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314" w:type="dxa"/>
        <w:tblLayout w:type="fixed"/>
        <w:tblLook w:val="01E0" w:firstRow="1" w:lastRow="1" w:firstColumn="1" w:lastColumn="1" w:noHBand="0" w:noVBand="0"/>
      </w:tblPr>
      <w:tblGrid>
        <w:gridCol w:w="10314"/>
      </w:tblGrid>
      <w:tr w:rsidR="000C6BEA">
        <w:trPr>
          <w:trHeight w:val="322"/>
        </w:trPr>
        <w:tc>
          <w:tcPr>
            <w:tcW w:w="103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C6BEA">
        <w:trPr>
          <w:trHeight w:val="322"/>
        </w:trPr>
        <w:tc>
          <w:tcPr>
            <w:tcW w:w="103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0C6BEA" w:rsidRDefault="000C6BEA">
      <w:pPr>
        <w:rPr>
          <w:vanish/>
        </w:rPr>
      </w:pPr>
      <w:bookmarkStart w:id="0" w:name="__bookmark_9"/>
      <w:bookmarkEnd w:id="0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56"/>
        <w:gridCol w:w="3290"/>
        <w:gridCol w:w="56"/>
        <w:gridCol w:w="56"/>
        <w:gridCol w:w="3290"/>
        <w:gridCol w:w="56"/>
        <w:gridCol w:w="56"/>
        <w:gridCol w:w="3063"/>
        <w:gridCol w:w="283"/>
      </w:tblGrid>
      <w:tr w:rsidR="000C6BEA" w:rsidTr="005A000E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2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2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0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№3</w:t>
            </w: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</w:tr>
      <w:tr w:rsidR="000C6BEA" w:rsidTr="005A000E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9867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Сведения об исполнении текстовых статей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закона (решений) о бюджете</w:t>
            </w: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</w:tr>
      <w:tr w:rsidR="000C6BEA" w:rsidTr="005A000E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2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0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</w:tr>
      <w:tr w:rsidR="000C6BEA" w:rsidTr="005A000E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Содержание статьи закона (решения) о бюджете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Результат исполнения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06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Причины неисполнения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</w:tr>
      <w:tr w:rsidR="000C6BEA" w:rsidTr="005A000E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  <w:tc>
          <w:tcPr>
            <w:tcW w:w="306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  <w:jc w:val="center"/>
            </w:pPr>
          </w:p>
        </w:tc>
      </w:tr>
      <w:tr w:rsidR="000C6BEA" w:rsidTr="005A000E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C41FC7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Статьей 6 Решения ОГС от 16.12.2020 № 275 "О бюджете города Омска на 2021 год и плановый период 2022 и 2023</w:t>
            </w:r>
            <w:r w:rsidR="00B569A5">
              <w:rPr>
                <w:color w:val="000000"/>
                <w:sz w:val="16"/>
                <w:szCs w:val="16"/>
              </w:rPr>
              <w:t xml:space="preserve"> годов" установлено, что органы местного самоуправления города </w:t>
            </w:r>
            <w:r w:rsidR="00515924">
              <w:rPr>
                <w:color w:val="000000"/>
                <w:sz w:val="16"/>
                <w:szCs w:val="16"/>
              </w:rPr>
              <w:t xml:space="preserve">Омска не вправе принимать в 2021 – 2023 </w:t>
            </w:r>
            <w:r w:rsidR="00B569A5">
              <w:rPr>
                <w:color w:val="000000"/>
                <w:sz w:val="16"/>
                <w:szCs w:val="16"/>
              </w:rPr>
              <w:t>годах решения, приводящие к увеличению общей численности муниципальных служащих, за исключением случаев, связанных с увеличением объема полномочий органов местного самоуправления города Омска.</w:t>
            </w:r>
            <w:proofErr w:type="gramEnd"/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Штатная численность работников департамента контрактной системы в сфере закупок Администрации города Омска в отчетном периоде не увеличилась.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06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</w:tr>
      <w:tr w:rsidR="000C6BEA" w:rsidTr="005A000E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 w:rsidP="00C41FC7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Час</w:t>
            </w:r>
            <w:r w:rsidR="00515924">
              <w:rPr>
                <w:color w:val="000000"/>
                <w:sz w:val="16"/>
                <w:szCs w:val="16"/>
              </w:rPr>
              <w:t>тью 1</w:t>
            </w:r>
            <w:r w:rsidR="00C41FC7">
              <w:rPr>
                <w:color w:val="000000"/>
                <w:sz w:val="16"/>
                <w:szCs w:val="16"/>
              </w:rPr>
              <w:t xml:space="preserve"> статьи 5 Решения ОГС от 16.12.2020 № 275</w:t>
            </w:r>
            <w:r>
              <w:rPr>
                <w:color w:val="000000"/>
                <w:sz w:val="16"/>
                <w:szCs w:val="16"/>
              </w:rPr>
              <w:t xml:space="preserve"> "О бюджете города Омска на 202</w:t>
            </w:r>
            <w:r w:rsidR="00C41FC7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 xml:space="preserve"> год и плановый период 202</w:t>
            </w:r>
            <w:r w:rsidR="00C41FC7">
              <w:rPr>
                <w:color w:val="000000"/>
                <w:sz w:val="16"/>
                <w:szCs w:val="16"/>
              </w:rPr>
              <w:t>2 и 2023</w:t>
            </w:r>
            <w:r>
              <w:rPr>
                <w:color w:val="000000"/>
                <w:sz w:val="16"/>
                <w:szCs w:val="16"/>
              </w:rPr>
              <w:t xml:space="preserve"> годов" установлено, что заключение и оплата договоров главными распорядителями и получателями средств бюджета города Омска производятся в пределах утвержденных им лимито</w:t>
            </w:r>
            <w:r w:rsidR="00C41FC7">
              <w:rPr>
                <w:color w:val="000000"/>
                <w:sz w:val="16"/>
                <w:szCs w:val="16"/>
              </w:rPr>
              <w:t>в бюджетных обязательств на 2021</w:t>
            </w:r>
            <w:r>
              <w:rPr>
                <w:color w:val="000000"/>
                <w:sz w:val="16"/>
                <w:szCs w:val="16"/>
              </w:rPr>
              <w:t xml:space="preserve"> год и плановый период 202</w:t>
            </w:r>
            <w:r w:rsidR="00C41FC7">
              <w:rPr>
                <w:color w:val="000000"/>
                <w:sz w:val="16"/>
                <w:szCs w:val="16"/>
              </w:rPr>
              <w:t>2 и 2023</w:t>
            </w:r>
            <w:r>
              <w:rPr>
                <w:color w:val="000000"/>
                <w:sz w:val="16"/>
                <w:szCs w:val="16"/>
              </w:rPr>
              <w:t xml:space="preserve"> годов с учетом принятых в отчетном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финансовом году (в </w:t>
            </w:r>
            <w:proofErr w:type="gramStart"/>
            <w:r>
              <w:rPr>
                <w:color w:val="000000"/>
                <w:sz w:val="16"/>
                <w:szCs w:val="16"/>
              </w:rPr>
              <w:t>пределах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утвержденных на отчетный финансовый год лимитов бюджетных обязательств) и неисполненных обязательств. Принятые главными распорядителями и получателями бюджетных средств бюджетные обязательства сверх утвержденных им лимитов бюджетных обязательств не подлежат оплате за счет средств бюджета города Омска на 202</w:t>
            </w:r>
            <w:r w:rsidR="00C41FC7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 xml:space="preserve"> год и плановый период 202</w:t>
            </w:r>
            <w:r w:rsidR="00C41FC7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 xml:space="preserve"> и 202</w:t>
            </w:r>
            <w:r w:rsidR="00C41FC7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 xml:space="preserve"> годов.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Департаментом контрактной системы в сфере закупок А</w:t>
            </w:r>
            <w:r w:rsidR="00C41FC7">
              <w:rPr>
                <w:color w:val="000000"/>
                <w:sz w:val="16"/>
                <w:szCs w:val="16"/>
              </w:rPr>
              <w:t>дминистрации города Омска в 2021</w:t>
            </w:r>
            <w:r>
              <w:rPr>
                <w:color w:val="000000"/>
                <w:sz w:val="16"/>
                <w:szCs w:val="16"/>
              </w:rPr>
              <w:t xml:space="preserve"> году принятие бюджетных обязательств осуществлялось путем заключения  гражданско-правовых договоров в пределах утвержденных лимитов бюджетных обязательств.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06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</w:tr>
      <w:tr w:rsidR="000C6BEA" w:rsidTr="005A000E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515924" w:rsidP="00C41FC7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Частью 2</w:t>
            </w:r>
            <w:r w:rsidR="00B569A5">
              <w:rPr>
                <w:color w:val="000000"/>
                <w:sz w:val="16"/>
                <w:szCs w:val="16"/>
              </w:rPr>
              <w:t xml:space="preserve"> </w:t>
            </w:r>
            <w:r w:rsidR="00C41FC7">
              <w:rPr>
                <w:color w:val="000000"/>
                <w:sz w:val="16"/>
                <w:szCs w:val="16"/>
              </w:rPr>
              <w:t>статьи 5 Решения ОГС от 16.12.2020 № 275</w:t>
            </w:r>
            <w:r w:rsidR="00B569A5">
              <w:rPr>
                <w:color w:val="000000"/>
                <w:sz w:val="16"/>
                <w:szCs w:val="16"/>
              </w:rPr>
              <w:t xml:space="preserve"> "О бюджете города Омска на 202</w:t>
            </w:r>
            <w:r w:rsidR="00C41FC7">
              <w:rPr>
                <w:color w:val="000000"/>
                <w:sz w:val="16"/>
                <w:szCs w:val="16"/>
              </w:rPr>
              <w:t>1 год и плановый период 2022 и 2023</w:t>
            </w:r>
            <w:r w:rsidR="00B569A5">
              <w:rPr>
                <w:color w:val="000000"/>
                <w:sz w:val="16"/>
                <w:szCs w:val="16"/>
              </w:rPr>
              <w:t xml:space="preserve"> годов" установлено, что получатели средств бюджета города Омска при заключении договоров и муниципальных контрактов на поставки товаров, выполнение работ, оказание услуг вправе предусматривать авансовые платежи в размере до 100 процентов включительно суммы по договорам (контрактам).</w:t>
            </w:r>
            <w:proofErr w:type="gramEnd"/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Департаментом контрактной системы в сфере закупок А</w:t>
            </w:r>
            <w:r w:rsidR="00C41FC7">
              <w:rPr>
                <w:color w:val="000000"/>
                <w:sz w:val="16"/>
                <w:szCs w:val="16"/>
              </w:rPr>
              <w:t>дминистрации города Омска в 2021</w:t>
            </w:r>
            <w:r>
              <w:rPr>
                <w:color w:val="000000"/>
                <w:sz w:val="16"/>
                <w:szCs w:val="16"/>
              </w:rPr>
              <w:t xml:space="preserve"> году при заключении договоров (контрактов) на оказание услуг в области информационных технологий (приобретение неисключительных (пользовательских), прав на программное обеспечение в установленном порядке оплачен авансовый платеж в размере 100 процентов от суммы договора.</w:t>
            </w:r>
            <w:proofErr w:type="gramEnd"/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06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</w:tr>
      <w:tr w:rsidR="000C6BEA" w:rsidTr="005A000E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515924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Частью 3</w:t>
            </w:r>
            <w:r w:rsidR="00C41FC7">
              <w:rPr>
                <w:color w:val="000000"/>
                <w:sz w:val="16"/>
                <w:szCs w:val="16"/>
              </w:rPr>
              <w:t xml:space="preserve"> статьи 5 Решения ОГС от 16.12.2020 № 275 "О бюджете города Омска на 2021 год и плановый период 2022 и 2023</w:t>
            </w:r>
            <w:r w:rsidR="00B569A5">
              <w:rPr>
                <w:color w:val="000000"/>
                <w:sz w:val="16"/>
                <w:szCs w:val="16"/>
              </w:rPr>
              <w:t xml:space="preserve"> годов"  установлено, что получатели средств бюджета города Омска при заключении не указанных в части 3 настоящей статьи договоров и муниципальных контрактов на поставки товаров, выполнения работ, оказание услуг вправе предусматривать авансовые платежи в размере до 30 процентов суммы</w:t>
            </w:r>
            <w:proofErr w:type="gramEnd"/>
            <w:r w:rsidR="00B569A5">
              <w:rPr>
                <w:color w:val="000000"/>
                <w:sz w:val="16"/>
                <w:szCs w:val="16"/>
              </w:rPr>
              <w:t xml:space="preserve"> по договорам (контрактам), предусмотренным на текущий финансовый год, если иное не установлено законодательством.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Департаментом контрактной системы в сфере закупок А</w:t>
            </w:r>
            <w:r w:rsidR="00C41FC7">
              <w:rPr>
                <w:color w:val="000000"/>
                <w:sz w:val="16"/>
                <w:szCs w:val="16"/>
              </w:rPr>
              <w:t>дминистрации города Омска в 2021</w:t>
            </w:r>
            <w:r>
              <w:rPr>
                <w:color w:val="000000"/>
                <w:sz w:val="16"/>
                <w:szCs w:val="16"/>
              </w:rPr>
              <w:t xml:space="preserve"> году при заключении договоров (контрактов) на поставку товаров, выполнение работ, оказание услуг, авансовые платежи в размере 30 процентов от суммы договора (контракта) предусматривались в соответствии с требованиями данной статьи.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06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</w:tr>
      <w:tr w:rsidR="000C6BEA" w:rsidTr="005A000E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 w:rsidP="00C41FC7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Час</w:t>
            </w:r>
            <w:r w:rsidR="00515924">
              <w:rPr>
                <w:color w:val="000000"/>
                <w:sz w:val="16"/>
                <w:szCs w:val="16"/>
              </w:rPr>
              <w:t>тью 4</w:t>
            </w:r>
            <w:bookmarkStart w:id="1" w:name="_GoBack"/>
            <w:bookmarkEnd w:id="1"/>
            <w:r w:rsidR="00C41FC7">
              <w:rPr>
                <w:color w:val="000000"/>
                <w:sz w:val="16"/>
                <w:szCs w:val="16"/>
              </w:rPr>
              <w:t xml:space="preserve"> статьи 5 Решения ОГС от 16.12.2020 № 275 "О бюджете города Омска на 2021 год и плановый период 2022 и 2023 </w:t>
            </w:r>
            <w:r>
              <w:rPr>
                <w:color w:val="000000"/>
                <w:sz w:val="16"/>
                <w:szCs w:val="16"/>
              </w:rPr>
              <w:t>годов"  установлено, что получатели средств бюджета города Омска при заключении договоров и муниципальных контрактов на поставки товаров, выполнение работ, оказание услуг вправе предусматривать авансовые платежи в любом размере по договорам (контрактам), заключенным на сумму, не превышающую установленный Центральным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банком Российской Федерации предельный размер расчетов наличными деньгами в Российской Федерации между юридическими лицами, а также между юридическим лицом и индивидуальным предпринимателем в рамках одного договора, если иное не установлено законодательством.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 w:rsidP="00C41FC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Департаментом контрактной системы в сфере закупок Администрации города Омска в 202</w:t>
            </w:r>
            <w:r w:rsidR="00C41FC7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 xml:space="preserve"> году при заключении договоров на поставку товаров, выполнение работ, оказание </w:t>
            </w:r>
            <w:proofErr w:type="spellStart"/>
            <w:r>
              <w:rPr>
                <w:color w:val="000000"/>
                <w:sz w:val="16"/>
                <w:szCs w:val="16"/>
              </w:rPr>
              <w:t>услуг</w:t>
            </w:r>
            <w:proofErr w:type="gramStart"/>
            <w:r>
              <w:rPr>
                <w:color w:val="000000"/>
                <w:sz w:val="16"/>
                <w:szCs w:val="16"/>
              </w:rPr>
              <w:t>,а</w:t>
            </w:r>
            <w:proofErr w:type="gramEnd"/>
            <w:r>
              <w:rPr>
                <w:color w:val="000000"/>
                <w:sz w:val="16"/>
                <w:szCs w:val="16"/>
              </w:rPr>
              <w:t>вансовые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платежи в любом размере по договорам (контрактам), заключенным на сумму, не превышающую установленный Центральным банком Российской Федерации предельный размер расчетов наличными деньгами в Российской Федерации предусматривались в соответствии с требованиями данной статьи.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06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</w:tr>
      <w:tr w:rsidR="000C6BEA" w:rsidTr="005A000E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B569A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2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30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6BEA" w:rsidRDefault="000C6BEA">
            <w:pPr>
              <w:spacing w:line="1" w:lineRule="auto"/>
            </w:pPr>
          </w:p>
        </w:tc>
      </w:tr>
    </w:tbl>
    <w:p w:rsidR="00B569A5" w:rsidRDefault="00B569A5" w:rsidP="005A000E"/>
    <w:sectPr w:rsidR="00B569A5" w:rsidSect="00474966">
      <w:headerReference w:type="default" r:id="rId7"/>
      <w:footerReference w:type="default" r:id="rId8"/>
      <w:pgSz w:w="11905" w:h="16837" w:code="9"/>
      <w:pgMar w:top="238" w:right="567" w:bottom="568" w:left="1134" w:header="289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949" w:rsidRDefault="00561949" w:rsidP="000C6BEA">
      <w:r>
        <w:separator/>
      </w:r>
    </w:p>
  </w:endnote>
  <w:endnote w:type="continuationSeparator" w:id="0">
    <w:p w:rsidR="00561949" w:rsidRDefault="00561949" w:rsidP="000C6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0C6BEA">
      <w:trPr>
        <w:trHeight w:val="56"/>
      </w:trPr>
      <w:tc>
        <w:tcPr>
          <w:tcW w:w="10421" w:type="dxa"/>
        </w:tcPr>
        <w:p w:rsidR="000C6BEA" w:rsidRDefault="000C6BE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949" w:rsidRDefault="00561949" w:rsidP="000C6BEA">
      <w:r>
        <w:separator/>
      </w:r>
    </w:p>
  </w:footnote>
  <w:footnote w:type="continuationSeparator" w:id="0">
    <w:p w:rsidR="00561949" w:rsidRDefault="00561949" w:rsidP="000C6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0C6BEA">
      <w:trPr>
        <w:trHeight w:val="56"/>
      </w:trPr>
      <w:tc>
        <w:tcPr>
          <w:tcW w:w="10421" w:type="dxa"/>
        </w:tcPr>
        <w:p w:rsidR="000C6BEA" w:rsidRDefault="000C6BE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BEA"/>
    <w:rsid w:val="000C6BEA"/>
    <w:rsid w:val="00474966"/>
    <w:rsid w:val="00515924"/>
    <w:rsid w:val="00561949"/>
    <w:rsid w:val="005911FD"/>
    <w:rsid w:val="005A000E"/>
    <w:rsid w:val="0065051E"/>
    <w:rsid w:val="00B27455"/>
    <w:rsid w:val="00B569A5"/>
    <w:rsid w:val="00BB5008"/>
    <w:rsid w:val="00C41FC7"/>
    <w:rsid w:val="00EA4AC0"/>
    <w:rsid w:val="00FC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C6BE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A00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000E"/>
  </w:style>
  <w:style w:type="paragraph" w:styleId="a6">
    <w:name w:val="footer"/>
    <w:basedOn w:val="a"/>
    <w:link w:val="a7"/>
    <w:uiPriority w:val="99"/>
    <w:unhideWhenUsed/>
    <w:rsid w:val="005A00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00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C6BE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A00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000E"/>
  </w:style>
  <w:style w:type="paragraph" w:styleId="a6">
    <w:name w:val="footer"/>
    <w:basedOn w:val="a"/>
    <w:link w:val="a7"/>
    <w:uiPriority w:val="99"/>
    <w:unhideWhenUsed/>
    <w:rsid w:val="005A00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0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IAIvanova</dc:creator>
  <cp:lastModifiedBy>IAIvanova</cp:lastModifiedBy>
  <cp:revision>11</cp:revision>
  <cp:lastPrinted>2022-01-19T04:19:00Z</cp:lastPrinted>
  <dcterms:created xsi:type="dcterms:W3CDTF">2021-02-10T04:11:00Z</dcterms:created>
  <dcterms:modified xsi:type="dcterms:W3CDTF">2022-01-19T04:56:00Z</dcterms:modified>
</cp:coreProperties>
</file>