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0908D8" w:rsidRDefault="00192E3E">
      <w:pPr>
        <w:pStyle w:val="13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  <w:r>
        <w:rPr>
          <w:b w:val="0"/>
          <w:szCs w:val="28"/>
        </w:rPr>
        <w:t>ПОСТАНОВЛЕНИЕ</w:t>
      </w:r>
    </w:p>
    <w:p w:rsidR="00192E3E" w:rsidRDefault="00192E3E">
      <w:pPr>
        <w:pStyle w:val="13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  <w:r>
        <w:rPr>
          <w:b w:val="0"/>
          <w:szCs w:val="28"/>
        </w:rPr>
        <w:t>АДМИНИСТРАЦИИ ГОРОДА ОМСКА</w:t>
      </w:r>
    </w:p>
    <w:p w:rsidR="00192E3E" w:rsidRDefault="00192E3E">
      <w:pPr>
        <w:pStyle w:val="13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</w:p>
    <w:p w:rsidR="00192E3E" w:rsidRDefault="00192E3E">
      <w:pPr>
        <w:pStyle w:val="13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</w:p>
    <w:p w:rsidR="00192E3E" w:rsidRDefault="00192E3E" w:rsidP="00192E3E">
      <w:pPr>
        <w:pStyle w:val="13"/>
        <w:tabs>
          <w:tab w:val="clear" w:pos="1843"/>
          <w:tab w:val="left" w:pos="0"/>
        </w:tabs>
        <w:spacing w:before="0" w:after="0"/>
        <w:jc w:val="left"/>
        <w:rPr>
          <w:b w:val="0"/>
          <w:szCs w:val="28"/>
        </w:rPr>
      </w:pPr>
      <w:r>
        <w:rPr>
          <w:b w:val="0"/>
          <w:szCs w:val="28"/>
        </w:rPr>
        <w:t>от 19 сентября 2022 года № 717-п</w:t>
      </w:r>
    </w:p>
    <w:p w:rsidR="000908D8" w:rsidRDefault="000908D8">
      <w:pPr>
        <w:pStyle w:val="13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</w:p>
    <w:p w:rsidR="000908D8" w:rsidRDefault="000908D8">
      <w:pPr>
        <w:pStyle w:val="13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</w:p>
    <w:p w:rsidR="000908D8" w:rsidRDefault="000908D8">
      <w:pPr>
        <w:pStyle w:val="13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</w:p>
    <w:p w:rsidR="00192E3E" w:rsidRDefault="00EA4A4C">
      <w:pPr>
        <w:pStyle w:val="13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  <w:r>
        <w:rPr>
          <w:b w:val="0"/>
          <w:szCs w:val="28"/>
        </w:rPr>
        <w:t xml:space="preserve">О внесении изменений в постановление Администрации города Омска </w:t>
      </w:r>
    </w:p>
    <w:p w:rsidR="00EA4A4C" w:rsidRDefault="00EA4A4C">
      <w:pPr>
        <w:pStyle w:val="13"/>
        <w:tabs>
          <w:tab w:val="clear" w:pos="1843"/>
          <w:tab w:val="left" w:pos="0"/>
        </w:tabs>
        <w:spacing w:before="0" w:after="0"/>
      </w:pPr>
      <w:r>
        <w:rPr>
          <w:b w:val="0"/>
          <w:szCs w:val="28"/>
        </w:rPr>
        <w:t>от 16 февраля 2018 года № 201-п</w:t>
      </w:r>
    </w:p>
    <w:p w:rsidR="000908D8" w:rsidRDefault="000908D8">
      <w:pPr>
        <w:pStyle w:val="13"/>
        <w:tabs>
          <w:tab w:val="clear" w:pos="1843"/>
          <w:tab w:val="left" w:pos="0"/>
        </w:tabs>
        <w:spacing w:before="0" w:after="0"/>
        <w:ind w:firstLine="709"/>
        <w:jc w:val="both"/>
        <w:rPr>
          <w:b w:val="0"/>
          <w:color w:val="000000"/>
          <w:szCs w:val="28"/>
        </w:rPr>
      </w:pPr>
    </w:p>
    <w:p w:rsidR="000908D8" w:rsidRDefault="000908D8">
      <w:pPr>
        <w:pStyle w:val="13"/>
        <w:tabs>
          <w:tab w:val="clear" w:pos="1843"/>
          <w:tab w:val="left" w:pos="0"/>
        </w:tabs>
        <w:spacing w:before="0" w:after="0"/>
        <w:ind w:firstLine="709"/>
        <w:jc w:val="both"/>
        <w:rPr>
          <w:b w:val="0"/>
          <w:color w:val="000000"/>
          <w:szCs w:val="28"/>
        </w:rPr>
      </w:pPr>
    </w:p>
    <w:p w:rsidR="00EA4A4C" w:rsidRDefault="00EA4A4C">
      <w:pPr>
        <w:pStyle w:val="13"/>
        <w:tabs>
          <w:tab w:val="clear" w:pos="1843"/>
          <w:tab w:val="left" w:pos="0"/>
        </w:tabs>
        <w:spacing w:before="0" w:after="0"/>
        <w:ind w:firstLine="709"/>
        <w:jc w:val="both"/>
      </w:pPr>
      <w:r>
        <w:rPr>
          <w:b w:val="0"/>
          <w:color w:val="000000"/>
          <w:szCs w:val="28"/>
        </w:rPr>
        <w:t>Руководствуясь Федеральным законом «Об общих принципах</w:t>
      </w:r>
      <w:r w:rsidR="00192E3E">
        <w:rPr>
          <w:b w:val="0"/>
          <w:color w:val="000000"/>
          <w:szCs w:val="28"/>
        </w:rPr>
        <w:t xml:space="preserve"> </w:t>
      </w:r>
      <w:r>
        <w:rPr>
          <w:b w:val="0"/>
          <w:color w:val="000000"/>
          <w:szCs w:val="28"/>
        </w:rPr>
        <w:t>организации местного самоуправления в Российской Федерации»,</w:t>
      </w:r>
      <w:r w:rsidR="00192E3E">
        <w:rPr>
          <w:b w:val="0"/>
          <w:color w:val="000000"/>
          <w:szCs w:val="28"/>
        </w:rPr>
        <w:t xml:space="preserve"> </w:t>
      </w:r>
      <w:r>
        <w:rPr>
          <w:b w:val="0"/>
          <w:color w:val="000000"/>
          <w:szCs w:val="28"/>
        </w:rPr>
        <w:t>Градостроительным кодексом Российской Федерации, Уставом города</w:t>
      </w:r>
      <w:r w:rsidR="00192E3E">
        <w:rPr>
          <w:b w:val="0"/>
          <w:color w:val="000000"/>
          <w:szCs w:val="28"/>
        </w:rPr>
        <w:t xml:space="preserve"> </w:t>
      </w:r>
      <w:r>
        <w:rPr>
          <w:b w:val="0"/>
          <w:color w:val="000000"/>
          <w:szCs w:val="28"/>
        </w:rPr>
        <w:t>Омска, Решением Омского городского Совета от 10 декабря 2008 года № 201 «Об утверждении Правил землепользования и застройки муниципального</w:t>
      </w:r>
      <w:r w:rsidR="00192E3E">
        <w:rPr>
          <w:b w:val="0"/>
          <w:color w:val="000000"/>
          <w:szCs w:val="28"/>
        </w:rPr>
        <w:t xml:space="preserve"> </w:t>
      </w:r>
      <w:r>
        <w:rPr>
          <w:b w:val="0"/>
          <w:color w:val="000000"/>
          <w:szCs w:val="28"/>
        </w:rPr>
        <w:t>образования городской округ город Омск Омской области», постановляю:</w:t>
      </w:r>
    </w:p>
    <w:p w:rsidR="00EA4A4C" w:rsidRDefault="00EA4A4C">
      <w:pPr>
        <w:pStyle w:val="14"/>
        <w:spacing w:after="0"/>
        <w:ind w:firstLine="709"/>
        <w:jc w:val="both"/>
      </w:pPr>
      <w:r>
        <w:rPr>
          <w:color w:val="000000"/>
          <w:sz w:val="28"/>
          <w:szCs w:val="28"/>
        </w:rPr>
        <w:t>1.</w:t>
      </w:r>
      <w:r>
        <w:rPr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</w:rPr>
        <w:t xml:space="preserve">Внести в постановление </w:t>
      </w:r>
      <w:r>
        <w:rPr>
          <w:sz w:val="28"/>
          <w:szCs w:val="28"/>
        </w:rPr>
        <w:t xml:space="preserve">Администрации города Омска от 16 февраля 2018 года № 201-п «О внесении изменений в постановление Администрации города Омска от 12 августа 2011 года № 896-п и утверждении документации по планировке части территории Центрального административного округа муниципального образования городской округ город Омск Омской области» следующие изменения: </w:t>
      </w:r>
    </w:p>
    <w:p w:rsidR="00EA4A4C" w:rsidRDefault="00EA4A4C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>1) пункт 2 после абзаца шестого дополнить абзацем следующего</w:t>
      </w:r>
      <w:r w:rsidR="00192E3E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содержания:</w:t>
      </w:r>
    </w:p>
    <w:p w:rsidR="00EA4A4C" w:rsidRDefault="00EA4A4C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 xml:space="preserve">«- положения </w:t>
      </w:r>
      <w:r>
        <w:rPr>
          <w:sz w:val="28"/>
          <w:szCs w:val="28"/>
        </w:rPr>
        <w:t xml:space="preserve">об очередности планируемого развития </w:t>
      </w:r>
      <w:r>
        <w:rPr>
          <w:rFonts w:eastAsia="Arial"/>
          <w:sz w:val="28"/>
          <w:szCs w:val="28"/>
        </w:rPr>
        <w:t>территории</w:t>
      </w:r>
      <w:r w:rsidR="00192E3E">
        <w:rPr>
          <w:rFonts w:eastAsia="Arial"/>
          <w:sz w:val="28"/>
          <w:szCs w:val="28"/>
        </w:rPr>
        <w:t xml:space="preserve"> </w:t>
      </w:r>
      <w:r>
        <w:rPr>
          <w:sz w:val="28"/>
          <w:szCs w:val="28"/>
        </w:rPr>
        <w:t>элементов планировочной структуры №№ 9, 13, 16 микрорайона № 25</w:t>
      </w:r>
      <w:r w:rsidR="00192E3E">
        <w:rPr>
          <w:sz w:val="28"/>
          <w:szCs w:val="28"/>
        </w:rPr>
        <w:t xml:space="preserve"> </w:t>
      </w:r>
      <w:r>
        <w:rPr>
          <w:rFonts w:eastAsia="Arial"/>
          <w:sz w:val="28"/>
          <w:szCs w:val="28"/>
        </w:rPr>
        <w:t xml:space="preserve">планировочного </w:t>
      </w:r>
      <w:r>
        <w:rPr>
          <w:sz w:val="28"/>
          <w:szCs w:val="28"/>
        </w:rPr>
        <w:t>района VI, элемента планировочной структуры № 1</w:t>
      </w:r>
      <w:r w:rsidR="00192E3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микрорайона № 24 </w:t>
      </w:r>
      <w:r>
        <w:rPr>
          <w:rFonts w:eastAsia="Arial"/>
          <w:sz w:val="28"/>
          <w:szCs w:val="28"/>
        </w:rPr>
        <w:t xml:space="preserve">планировочного </w:t>
      </w:r>
      <w:r>
        <w:rPr>
          <w:sz w:val="28"/>
          <w:szCs w:val="28"/>
        </w:rPr>
        <w:t xml:space="preserve">района VI </w:t>
      </w:r>
      <w:r>
        <w:rPr>
          <w:rFonts w:eastAsia="Arial"/>
          <w:sz w:val="28"/>
          <w:szCs w:val="28"/>
        </w:rPr>
        <w:t>проекта планировки</w:t>
      </w:r>
      <w:r w:rsidR="00192E3E">
        <w:rPr>
          <w:rFonts w:eastAsia="Arial"/>
          <w:sz w:val="28"/>
          <w:szCs w:val="28"/>
        </w:rPr>
        <w:t xml:space="preserve"> </w:t>
      </w:r>
      <w:r>
        <w:rPr>
          <w:rFonts w:eastAsia="Arial"/>
          <w:sz w:val="28"/>
          <w:szCs w:val="28"/>
        </w:rPr>
        <w:t>территории</w:t>
      </w:r>
      <w:r>
        <w:rPr>
          <w:sz w:val="28"/>
          <w:szCs w:val="28"/>
        </w:rPr>
        <w:t>, расположенной в границах: левый берег реки Оми –</w:t>
      </w:r>
      <w:r w:rsidR="00192E3E">
        <w:rPr>
          <w:sz w:val="28"/>
          <w:szCs w:val="28"/>
        </w:rPr>
        <w:t xml:space="preserve"> </w:t>
      </w:r>
      <w:r>
        <w:rPr>
          <w:sz w:val="28"/>
          <w:szCs w:val="28"/>
        </w:rPr>
        <w:t>улица Б. Хмельницкого – улица Масленикова – Ленинградская площадь – правый берег реки Иртыш в Центральном и Октябрьском административных округах города Омска, согласно приложению № 3.4 к настоящему</w:t>
      </w:r>
      <w:r w:rsidR="00192E3E">
        <w:rPr>
          <w:sz w:val="28"/>
          <w:szCs w:val="28"/>
        </w:rPr>
        <w:t xml:space="preserve"> </w:t>
      </w:r>
      <w:r>
        <w:rPr>
          <w:sz w:val="28"/>
          <w:szCs w:val="28"/>
        </w:rPr>
        <w:t>постановлению;»;</w:t>
      </w:r>
    </w:p>
    <w:p w:rsidR="00EA4A4C" w:rsidRDefault="00EA4A4C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>2) </w:t>
      </w:r>
      <w:r>
        <w:rPr>
          <w:sz w:val="28"/>
          <w:szCs w:val="28"/>
          <w:lang w:eastAsia="ru-RU"/>
        </w:rPr>
        <w:t>строку 1.1</w:t>
      </w:r>
      <w:r>
        <w:rPr>
          <w:color w:val="000000"/>
          <w:sz w:val="28"/>
          <w:szCs w:val="28"/>
        </w:rPr>
        <w:t xml:space="preserve"> таблицы «Основные технико-экономические показатели проекта планировки территории» </w:t>
      </w:r>
      <w:r>
        <w:rPr>
          <w:sz w:val="28"/>
          <w:szCs w:val="28"/>
        </w:rPr>
        <w:t xml:space="preserve">раздела </w:t>
      </w:r>
      <w:r>
        <w:rPr>
          <w:sz w:val="28"/>
          <w:szCs w:val="28"/>
          <w:lang w:eastAsia="ru-RU"/>
        </w:rPr>
        <w:t>VII «Характеристики</w:t>
      </w:r>
      <w:r w:rsidR="00192E3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планируемого развития территории»</w:t>
      </w:r>
      <w:r>
        <w:rPr>
          <w:color w:val="000000"/>
          <w:sz w:val="28"/>
          <w:szCs w:val="28"/>
        </w:rPr>
        <w:t xml:space="preserve"> приложения № 2 «</w:t>
      </w:r>
      <w:r>
        <w:rPr>
          <w:sz w:val="28"/>
          <w:szCs w:val="28"/>
          <w:lang w:eastAsia="ru-RU"/>
        </w:rPr>
        <w:t>Положение</w:t>
      </w:r>
      <w:r w:rsidR="00192E3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о характеристиках планируемого развития территории, расположенной</w:t>
      </w:r>
      <w:r w:rsidR="00192E3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в границах: левый берег реки Оми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улица Б. Хмельницкого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улица</w:t>
      </w:r>
      <w:r w:rsidR="00192E3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Масленникова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Ленинградская площадь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правый берег реки Иртыш</w:t>
      </w:r>
      <w:r w:rsidR="00192E3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в Центральном и Октябрьском административных округах города Омска»</w:t>
      </w:r>
      <w:r w:rsidR="00192E3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изложить в следующей редакции:</w:t>
      </w:r>
    </w:p>
    <w:p w:rsidR="00EA4A4C" w:rsidRDefault="00EA4A4C">
      <w:pPr>
        <w:suppressAutoHyphens w:val="0"/>
        <w:autoSpaceDE w:val="0"/>
        <w:ind w:firstLine="709"/>
        <w:jc w:val="both"/>
        <w:rPr>
          <w:sz w:val="28"/>
          <w:szCs w:val="28"/>
          <w:lang w:val="ru-RU" w:eastAsia="ru-RU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22.05pt;margin-top:11.3pt;width:23.1pt;height:26.85pt;z-index:251657216;mso-wrap-distance-left:9.05pt;mso-wrap-distance-right:9.05pt" stroked="f">
            <v:fill opacity="0" color2="black"/>
            <v:textbox inset="7.35pt,3.75pt,7.35pt,3.75pt">
              <w:txbxContent>
                <w:p w:rsidR="00EA4A4C" w:rsidRDefault="00EA4A4C">
                  <w:r>
                    <w:rPr>
                      <w:sz w:val="28"/>
                      <w:szCs w:val="28"/>
                    </w:rPr>
                    <w:t>«</w:t>
                  </w:r>
                </w:p>
              </w:txbxContent>
            </v:textbox>
          </v:shape>
        </w:pict>
      </w:r>
    </w:p>
    <w:tbl>
      <w:tblPr>
        <w:tblW w:w="0" w:type="auto"/>
        <w:tblInd w:w="5" w:type="dxa"/>
        <w:tblLayout w:type="fixed"/>
        <w:tblCellMar>
          <w:left w:w="0" w:type="dxa"/>
          <w:right w:w="0" w:type="dxa"/>
        </w:tblCellMar>
        <w:tblLook w:val="0000"/>
      </w:tblPr>
      <w:tblGrid>
        <w:gridCol w:w="709"/>
        <w:gridCol w:w="3827"/>
        <w:gridCol w:w="567"/>
        <w:gridCol w:w="851"/>
        <w:gridCol w:w="850"/>
        <w:gridCol w:w="851"/>
        <w:gridCol w:w="850"/>
        <w:gridCol w:w="881"/>
      </w:tblGrid>
      <w:tr w:rsidR="00EA4A4C">
        <w:trPr>
          <w:trHeight w:val="764"/>
        </w:trPr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pStyle w:val="ConsPlusNormal"/>
              <w:ind w:right="142"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left="157" w:firstLine="16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Площадь проектируемой территории, всего, в том числе: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95,93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140,50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140,71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377,14</w:t>
            </w:r>
          </w:p>
        </w:tc>
      </w:tr>
      <w:tr w:rsidR="00EA4A4C">
        <w:trPr>
          <w:trHeight w:val="446"/>
        </w:trPr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snapToGrid w:val="0"/>
              <w:ind w:right="142"/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pStyle w:val="ConsPlusNormal"/>
              <w:ind w:left="157" w:firstLine="16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площадь зон жилой застройки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(кварталы, микрорайоны и другие элементы)</w:t>
            </w:r>
          </w:p>
        </w:tc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25,70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45,59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49,77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121,06</w:t>
            </w:r>
          </w:p>
        </w:tc>
      </w:tr>
      <w:tr w:rsidR="00EA4A4C">
        <w:trPr>
          <w:trHeight w:val="227"/>
        </w:trPr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snapToGrid w:val="0"/>
              <w:ind w:right="142"/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snapToGrid w:val="0"/>
              <w:ind w:left="157" w:firstLine="16"/>
            </w:pPr>
          </w:p>
        </w:tc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snapToGrid w:val="0"/>
              <w:jc w:val="center"/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2,80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23,84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15,22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41,86</w:t>
            </w:r>
          </w:p>
        </w:tc>
      </w:tr>
      <w:tr w:rsidR="00EA4A4C">
        <w:trPr>
          <w:trHeight w:val="397"/>
        </w:trPr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snapToGrid w:val="0"/>
              <w:ind w:right="142"/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pStyle w:val="ConsPlusNormal"/>
              <w:ind w:left="157" w:firstLine="16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площадь зон объектов социально-культурного и коммунально-бытового назначения (кроме микрорайонного значения)</w:t>
            </w:r>
          </w:p>
        </w:tc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40,29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23,45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52,37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116,11</w:t>
            </w:r>
          </w:p>
        </w:tc>
      </w:tr>
      <w:tr w:rsidR="00EA4A4C">
        <w:trPr>
          <w:trHeight w:val="772"/>
        </w:trPr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snapToGrid w:val="0"/>
              <w:ind w:right="142"/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snapToGrid w:val="0"/>
              <w:ind w:left="157" w:firstLine="16"/>
            </w:pPr>
          </w:p>
        </w:tc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snapToGrid w:val="0"/>
              <w:jc w:val="center"/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11,88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29,18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16,05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57,11</w:t>
            </w:r>
          </w:p>
        </w:tc>
      </w:tr>
      <w:tr w:rsidR="00EA4A4C">
        <w:trPr>
          <w:trHeight w:val="582"/>
        </w:trPr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snapToGrid w:val="0"/>
              <w:ind w:right="142"/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pStyle w:val="ConsPlusNormal"/>
              <w:ind w:left="157" w:firstLine="16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площадь зон зеленых насаждений, объектов озеленения специального назначения</w:t>
            </w:r>
          </w:p>
        </w:tc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8,26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1,96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3,74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13,96</w:t>
            </w:r>
          </w:p>
        </w:tc>
      </w:tr>
      <w:tr w:rsidR="00EA4A4C">
        <w:trPr>
          <w:trHeight w:val="283"/>
        </w:trPr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snapToGrid w:val="0"/>
              <w:ind w:right="142"/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snapToGrid w:val="0"/>
              <w:ind w:left="157" w:firstLine="16"/>
            </w:pPr>
          </w:p>
        </w:tc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snapToGrid w:val="0"/>
              <w:jc w:val="center"/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10,75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1,60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16,90</w:t>
            </w:r>
          </w:p>
        </w:tc>
      </w:tr>
      <w:tr w:rsidR="00EA4A4C">
        <w:trPr>
          <w:trHeight w:val="313"/>
        </w:trPr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snapToGrid w:val="0"/>
              <w:ind w:right="142"/>
            </w:pPr>
          </w:p>
        </w:tc>
        <w:tc>
          <w:tcPr>
            <w:tcW w:w="38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left="157" w:firstLine="16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площадь иных зон</w:t>
            </w:r>
          </w:p>
        </w:tc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1,81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1,96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pict>
                <v:shape id="_x0000_s1027" type="#_x0000_t202" style="position:absolute;left:0;text-align:left;margin-left:39.6pt;margin-top:15.3pt;width:34.25pt;height:26.85pt;z-index:251658240;mso-wrap-distance-left:9.05pt;mso-wrap-distance-right:9.05pt;mso-position-horizontal-relative:text;mso-position-vertical-relative:text" stroked="f">
                  <v:fill opacity="0" color2="black"/>
                  <v:textbox inset="7.35pt,3.75pt,7.35pt,3.75pt">
                    <w:txbxContent>
                      <w:p w:rsidR="00EA4A4C" w:rsidRDefault="00EA4A4C">
                        <w:r>
                          <w:rPr>
                            <w:sz w:val="28"/>
                            <w:szCs w:val="28"/>
                          </w:rPr>
                          <w:t>»;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3,85</w:t>
            </w:r>
          </w:p>
        </w:tc>
      </w:tr>
      <w:tr w:rsidR="00EA4A4C">
        <w:trPr>
          <w:trHeight w:val="316"/>
        </w:trPr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A4A4C" w:rsidRDefault="00EA4A4C">
            <w:pPr>
              <w:snapToGrid w:val="0"/>
              <w:ind w:right="142"/>
            </w:pPr>
          </w:p>
        </w:tc>
        <w:tc>
          <w:tcPr>
            <w:tcW w:w="38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snapToGrid w:val="0"/>
              <w:ind w:left="157" w:firstLine="16"/>
            </w:pPr>
          </w:p>
        </w:tc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snapToGrid w:val="0"/>
              <w:jc w:val="center"/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0,64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5,65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A4A4C" w:rsidRDefault="00EA4A4C">
            <w:pPr>
              <w:pStyle w:val="ConsPlusNormal"/>
              <w:ind w:firstLine="0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6,29</w:t>
            </w:r>
          </w:p>
        </w:tc>
      </w:tr>
    </w:tbl>
    <w:p w:rsidR="00EA4A4C" w:rsidRDefault="00EA4A4C">
      <w:pPr>
        <w:suppressAutoHyphens w:val="0"/>
        <w:autoSpaceDE w:val="0"/>
        <w:ind w:firstLine="709"/>
        <w:jc w:val="both"/>
      </w:pPr>
    </w:p>
    <w:p w:rsidR="00EA4A4C" w:rsidRDefault="00EA4A4C">
      <w:pPr>
        <w:suppressAutoHyphens w:val="0"/>
        <w:autoSpaceDE w:val="0"/>
        <w:ind w:firstLine="709"/>
        <w:jc w:val="both"/>
      </w:pPr>
      <w:r>
        <w:rPr>
          <w:sz w:val="28"/>
          <w:szCs w:val="28"/>
        </w:rPr>
        <w:t>3) в приложении № 3 «</w:t>
      </w:r>
      <w:r>
        <w:rPr>
          <w:sz w:val="28"/>
          <w:szCs w:val="28"/>
          <w:lang w:eastAsia="ru-RU"/>
        </w:rPr>
        <w:t xml:space="preserve">Чертеж планировки территории, расположенной в границах: левый берег реки Оми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улица Б. Хмельницкого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улица</w:t>
      </w:r>
      <w:r w:rsidR="00192E3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Масленникова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Ленинградская площадь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правый берег реки Иртыш</w:t>
      </w:r>
      <w:r w:rsidR="00192E3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в Центральном и Октябрьском административных округах города Омска</w:t>
      </w:r>
      <w:r>
        <w:rPr>
          <w:sz w:val="28"/>
          <w:szCs w:val="28"/>
        </w:rPr>
        <w:t xml:space="preserve">» элементы </w:t>
      </w:r>
      <w:r>
        <w:rPr>
          <w:color w:val="000000"/>
          <w:sz w:val="28"/>
          <w:szCs w:val="28"/>
        </w:rPr>
        <w:t xml:space="preserve">планировочной структуры </w:t>
      </w:r>
      <w:r>
        <w:rPr>
          <w:color w:val="000000"/>
          <w:spacing w:val="-4"/>
          <w:sz w:val="28"/>
          <w:szCs w:val="28"/>
        </w:rPr>
        <w:t>№№ 9, 13, 16 микрорайона № 25</w:t>
      </w:r>
      <w:r w:rsidR="00192E3E">
        <w:rPr>
          <w:color w:val="000000"/>
          <w:spacing w:val="-4"/>
          <w:sz w:val="28"/>
          <w:szCs w:val="28"/>
        </w:rPr>
        <w:t xml:space="preserve"> </w:t>
      </w:r>
      <w:r>
        <w:rPr>
          <w:color w:val="000000"/>
          <w:spacing w:val="-4"/>
          <w:sz w:val="28"/>
          <w:szCs w:val="28"/>
        </w:rPr>
        <w:t xml:space="preserve">района </w:t>
      </w:r>
      <w:r>
        <w:rPr>
          <w:color w:val="000000"/>
          <w:spacing w:val="-4"/>
          <w:sz w:val="28"/>
          <w:szCs w:val="28"/>
          <w:lang w:val="en-US"/>
        </w:rPr>
        <w:t>VI</w:t>
      </w:r>
      <w:r>
        <w:rPr>
          <w:color w:val="000000"/>
          <w:spacing w:val="-4"/>
          <w:sz w:val="28"/>
          <w:szCs w:val="28"/>
        </w:rPr>
        <w:t>, элемент планировочной структуры № 1 микрорайона № 24</w:t>
      </w:r>
      <w:r w:rsidR="00192E3E">
        <w:rPr>
          <w:color w:val="000000"/>
          <w:spacing w:val="-4"/>
          <w:sz w:val="28"/>
          <w:szCs w:val="28"/>
        </w:rPr>
        <w:t xml:space="preserve"> </w:t>
      </w:r>
      <w:r>
        <w:rPr>
          <w:color w:val="000000"/>
          <w:spacing w:val="-4"/>
          <w:sz w:val="28"/>
          <w:szCs w:val="28"/>
        </w:rPr>
        <w:t xml:space="preserve">района </w:t>
      </w:r>
      <w:r>
        <w:rPr>
          <w:color w:val="000000"/>
          <w:spacing w:val="-4"/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изложить в новой редакции согласно приложению № 1</w:t>
      </w:r>
      <w:r w:rsidR="00192E3E">
        <w:rPr>
          <w:sz w:val="28"/>
          <w:szCs w:val="28"/>
        </w:rPr>
        <w:t xml:space="preserve"> </w:t>
      </w:r>
      <w:r>
        <w:rPr>
          <w:sz w:val="28"/>
          <w:szCs w:val="28"/>
        </w:rPr>
        <w:t>к настоящему постановлению;</w:t>
      </w:r>
    </w:p>
    <w:p w:rsidR="00EA4A4C" w:rsidRDefault="00EA4A4C">
      <w:pPr>
        <w:suppressAutoHyphens w:val="0"/>
        <w:autoSpaceDE w:val="0"/>
        <w:ind w:firstLine="709"/>
        <w:jc w:val="both"/>
      </w:pPr>
      <w:r>
        <w:rPr>
          <w:sz w:val="28"/>
          <w:szCs w:val="28"/>
        </w:rPr>
        <w:t>4) дополнить приложением № 3.4 «Положение об очередности</w:t>
      </w:r>
      <w:r w:rsidR="00192E3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планируемого развития </w:t>
      </w:r>
      <w:r>
        <w:rPr>
          <w:rFonts w:eastAsia="Arial"/>
          <w:sz w:val="28"/>
          <w:szCs w:val="28"/>
        </w:rPr>
        <w:t xml:space="preserve">территории </w:t>
      </w:r>
      <w:r>
        <w:rPr>
          <w:sz w:val="28"/>
          <w:szCs w:val="28"/>
        </w:rPr>
        <w:t>элементов планировочной структуры</w:t>
      </w:r>
      <w:r w:rsidR="00192E3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№№ 9, 13, 16 микрорайона № 25 </w:t>
      </w:r>
      <w:r>
        <w:rPr>
          <w:rFonts w:eastAsia="Arial"/>
          <w:sz w:val="28"/>
          <w:szCs w:val="28"/>
        </w:rPr>
        <w:t xml:space="preserve">планировочного </w:t>
      </w:r>
      <w:r>
        <w:rPr>
          <w:sz w:val="28"/>
          <w:szCs w:val="28"/>
        </w:rPr>
        <w:t>района VI, элемента</w:t>
      </w:r>
      <w:r w:rsidR="00192E3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планировочной структуры № 1 микрорайона № 24 </w:t>
      </w:r>
      <w:r>
        <w:rPr>
          <w:rFonts w:eastAsia="Arial"/>
          <w:sz w:val="28"/>
          <w:szCs w:val="28"/>
        </w:rPr>
        <w:t xml:space="preserve">планировочного </w:t>
      </w:r>
      <w:r>
        <w:rPr>
          <w:sz w:val="28"/>
          <w:szCs w:val="28"/>
        </w:rPr>
        <w:t xml:space="preserve">района VI </w:t>
      </w:r>
      <w:r>
        <w:rPr>
          <w:rFonts w:eastAsia="Arial"/>
          <w:sz w:val="28"/>
          <w:szCs w:val="28"/>
        </w:rPr>
        <w:t>проекта планировки территории</w:t>
      </w:r>
      <w:r>
        <w:rPr>
          <w:sz w:val="28"/>
          <w:szCs w:val="28"/>
        </w:rPr>
        <w:t>, расположенной в границах:</w:t>
      </w:r>
      <w:r w:rsidR="00192E3E">
        <w:rPr>
          <w:sz w:val="28"/>
          <w:szCs w:val="28"/>
        </w:rPr>
        <w:t xml:space="preserve"> </w:t>
      </w:r>
      <w:r>
        <w:rPr>
          <w:sz w:val="28"/>
          <w:szCs w:val="28"/>
        </w:rPr>
        <w:t>левый берег реки Оми – улица Б. Хмельницкого – улица Масленикова –</w:t>
      </w:r>
      <w:r w:rsidR="00192E3E">
        <w:rPr>
          <w:sz w:val="28"/>
          <w:szCs w:val="28"/>
        </w:rPr>
        <w:t xml:space="preserve"> </w:t>
      </w:r>
      <w:r>
        <w:rPr>
          <w:sz w:val="28"/>
          <w:szCs w:val="28"/>
        </w:rPr>
        <w:t>Ленинградская площадь – правый берег реки Иртыш в Центральном</w:t>
      </w:r>
      <w:r w:rsidR="00192E3E">
        <w:rPr>
          <w:sz w:val="28"/>
          <w:szCs w:val="28"/>
        </w:rPr>
        <w:t xml:space="preserve"> </w:t>
      </w:r>
      <w:r>
        <w:rPr>
          <w:sz w:val="28"/>
          <w:szCs w:val="28"/>
        </w:rPr>
        <w:t>и Октябрьском административных округах города Омска» согласно приложению № 2 к настоящему постановлению;</w:t>
      </w:r>
    </w:p>
    <w:p w:rsidR="00EA4A4C" w:rsidRDefault="00EA4A4C">
      <w:pPr>
        <w:suppressAutoHyphens w:val="0"/>
        <w:autoSpaceDE w:val="0"/>
        <w:ind w:firstLine="709"/>
        <w:jc w:val="both"/>
      </w:pPr>
      <w:r>
        <w:rPr>
          <w:sz w:val="28"/>
          <w:szCs w:val="28"/>
        </w:rPr>
        <w:t>5) приложение № 4 «</w:t>
      </w:r>
      <w:r>
        <w:rPr>
          <w:sz w:val="28"/>
          <w:szCs w:val="28"/>
          <w:lang w:eastAsia="ru-RU"/>
        </w:rPr>
        <w:t>Чертеж элементов планировочной структуры проекта планировки территории, расположенной в границах:</w:t>
      </w:r>
      <w:r w:rsidR="00192E3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левый берег реки Оми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улица Б. Хмельницкого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улица Масленникова </w:t>
      </w:r>
      <w:r>
        <w:rPr>
          <w:sz w:val="28"/>
          <w:szCs w:val="28"/>
        </w:rPr>
        <w:t>–</w:t>
      </w:r>
      <w:r w:rsidR="00192E3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Ленинградская площадь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правый берег реки Иртыш в Центральном</w:t>
      </w:r>
      <w:r w:rsidR="00192E3E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и Октябрьском административных округах города Омска» изложить в новой редакции согласно приложению № 3 к настоящему постановлению.</w:t>
      </w:r>
    </w:p>
    <w:p w:rsidR="00EA4A4C" w:rsidRDefault="00EA4A4C">
      <w:pPr>
        <w:pStyle w:val="14"/>
        <w:spacing w:after="0"/>
        <w:ind w:firstLine="709"/>
        <w:jc w:val="both"/>
      </w:pPr>
      <w:r>
        <w:rPr>
          <w:sz w:val="28"/>
          <w:szCs w:val="28"/>
        </w:rPr>
        <w:t>2. </w:t>
      </w:r>
      <w:r>
        <w:rPr>
          <w:color w:val="000000"/>
          <w:sz w:val="28"/>
          <w:szCs w:val="28"/>
          <w:lang w:eastAsia="ru-RU"/>
        </w:rPr>
        <w:t>Департаменту информационной политики Администрации города Омска разместить настоящее постановление на официальном сайте Администрации города Омска в информационно-телекоммуникационной сети «Интернет» и опубликовать в средствах массовой информации</w:t>
      </w:r>
      <w:r w:rsidR="00192E3E">
        <w:rPr>
          <w:color w:val="000000"/>
          <w:sz w:val="28"/>
          <w:szCs w:val="28"/>
          <w:lang w:eastAsia="ru-RU"/>
        </w:rPr>
        <w:t xml:space="preserve"> </w:t>
      </w:r>
      <w:r>
        <w:rPr>
          <w:color w:val="000000"/>
          <w:sz w:val="28"/>
          <w:szCs w:val="28"/>
          <w:lang w:eastAsia="ru-RU"/>
        </w:rPr>
        <w:t>в порядке, предусмотренном для опубликования муниципальных правовых актов, содержащих объемные графические и (или) табличные приложения.</w:t>
      </w:r>
    </w:p>
    <w:p w:rsidR="00EA4A4C" w:rsidRDefault="00EA4A4C">
      <w:pPr>
        <w:pStyle w:val="14"/>
        <w:spacing w:after="0"/>
        <w:ind w:firstLine="709"/>
        <w:jc w:val="both"/>
      </w:pPr>
      <w:r>
        <w:rPr>
          <w:sz w:val="28"/>
          <w:szCs w:val="28"/>
        </w:rPr>
        <w:t>3. Контроль за исполнением настоящего постановления возложить на заместителя Мэра города Омска К.С. Брюхова.</w:t>
      </w:r>
    </w:p>
    <w:p w:rsidR="000908D8" w:rsidRDefault="000908D8">
      <w:pPr>
        <w:autoSpaceDE w:val="0"/>
        <w:ind w:firstLine="709"/>
        <w:jc w:val="both"/>
        <w:rPr>
          <w:sz w:val="28"/>
          <w:szCs w:val="28"/>
        </w:rPr>
      </w:pPr>
    </w:p>
    <w:p w:rsidR="00EA4A4C" w:rsidRDefault="00EA4A4C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Мэр города Омска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192E3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С.Н. Шелест</w:t>
      </w:r>
    </w:p>
    <w:p w:rsidR="000908D8" w:rsidRDefault="000908D8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0908D8" w:rsidRDefault="000908D8">
      <w:pPr>
        <w:pStyle w:val="ConsPlusNormal"/>
        <w:ind w:firstLine="0"/>
        <w:jc w:val="both"/>
        <w:sectPr w:rsidR="000908D8" w:rsidSect="00192E3E">
          <w:pgSz w:w="11906" w:h="16838"/>
          <w:pgMar w:top="1134" w:right="851" w:bottom="567" w:left="1701" w:header="720" w:footer="720" w:gutter="0"/>
          <w:pgNumType w:start="1"/>
          <w:cols w:space="720"/>
          <w:titlePg/>
          <w:docGrid w:linePitch="360"/>
        </w:sectPr>
      </w:pPr>
    </w:p>
    <w:p w:rsidR="00353EE5" w:rsidRDefault="00192E3E" w:rsidP="00353EE5">
      <w:pPr>
        <w:pStyle w:val="ConsPlusNormal"/>
        <w:ind w:firstLine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34710" cy="4822190"/>
            <wp:effectExtent l="1905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82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EE5" w:rsidRDefault="00353EE5" w:rsidP="00353EE5">
      <w:pPr>
        <w:pStyle w:val="ConsPlusNormal"/>
        <w:ind w:firstLine="0"/>
        <w:jc w:val="both"/>
      </w:pPr>
    </w:p>
    <w:p w:rsidR="00353EE5" w:rsidRDefault="00353EE5" w:rsidP="00353EE5">
      <w:pPr>
        <w:pStyle w:val="ConsPlusNormal"/>
        <w:ind w:firstLine="0"/>
        <w:jc w:val="both"/>
      </w:pPr>
    </w:p>
    <w:p w:rsidR="00353EE5" w:rsidRDefault="00353EE5" w:rsidP="00353EE5">
      <w:pPr>
        <w:pStyle w:val="ConsPlusNormal"/>
        <w:ind w:firstLine="0"/>
        <w:jc w:val="both"/>
      </w:pPr>
    </w:p>
    <w:p w:rsidR="00353EE5" w:rsidRDefault="00353EE5" w:rsidP="00353EE5">
      <w:pPr>
        <w:pStyle w:val="ConsPlusNormal"/>
        <w:ind w:firstLine="0"/>
        <w:jc w:val="both"/>
      </w:pPr>
    </w:p>
    <w:p w:rsidR="00353EE5" w:rsidRDefault="00353EE5" w:rsidP="00353EE5">
      <w:pPr>
        <w:pStyle w:val="ConsPlusNormal"/>
        <w:ind w:firstLine="0"/>
        <w:jc w:val="both"/>
      </w:pPr>
    </w:p>
    <w:p w:rsidR="00353EE5" w:rsidRDefault="00353EE5" w:rsidP="00353EE5">
      <w:pPr>
        <w:pStyle w:val="ConsPlusNormal"/>
        <w:ind w:firstLine="0"/>
        <w:jc w:val="both"/>
        <w:sectPr w:rsidR="00353EE5">
          <w:pgSz w:w="11906" w:h="16838"/>
          <w:pgMar w:top="1134" w:right="851" w:bottom="964" w:left="1701" w:header="720" w:footer="720" w:gutter="0"/>
          <w:pgNumType w:start="1"/>
          <w:cols w:space="720"/>
          <w:titlePg/>
          <w:docGrid w:linePitch="360"/>
        </w:sectPr>
      </w:pPr>
    </w:p>
    <w:p w:rsidR="00192E3E" w:rsidRDefault="00353EE5" w:rsidP="00192E3E">
      <w:pPr>
        <w:suppressLineNumbers/>
        <w:ind w:left="3119"/>
        <w:jc w:val="right"/>
        <w:rPr>
          <w:sz w:val="28"/>
          <w:szCs w:val="28"/>
        </w:rPr>
      </w:pPr>
      <w:r w:rsidRPr="000731E7">
        <w:rPr>
          <w:sz w:val="28"/>
          <w:szCs w:val="28"/>
        </w:rPr>
        <w:lastRenderedPageBreak/>
        <w:t>Приложение № 2</w:t>
      </w:r>
    </w:p>
    <w:p w:rsidR="00353EE5" w:rsidRPr="000731E7" w:rsidRDefault="00353EE5" w:rsidP="00192E3E">
      <w:pPr>
        <w:suppressLineNumbers/>
        <w:ind w:left="3119"/>
        <w:jc w:val="right"/>
      </w:pPr>
      <w:r w:rsidRPr="000731E7">
        <w:rPr>
          <w:sz w:val="28"/>
          <w:szCs w:val="28"/>
        </w:rPr>
        <w:t>к постановлению Администрации города Омска</w:t>
      </w:r>
    </w:p>
    <w:p w:rsidR="00192E3E" w:rsidRDefault="00192E3E" w:rsidP="00192E3E">
      <w:pPr>
        <w:pStyle w:val="13"/>
        <w:tabs>
          <w:tab w:val="clear" w:pos="1843"/>
          <w:tab w:val="left" w:pos="0"/>
        </w:tabs>
        <w:spacing w:before="0" w:after="0"/>
        <w:jc w:val="right"/>
        <w:rPr>
          <w:b w:val="0"/>
          <w:szCs w:val="28"/>
        </w:rPr>
      </w:pPr>
      <w:r>
        <w:rPr>
          <w:b w:val="0"/>
          <w:szCs w:val="28"/>
        </w:rPr>
        <w:t>от 19 сентября 2022 года № 717-п</w:t>
      </w:r>
    </w:p>
    <w:p w:rsidR="00353EE5" w:rsidRPr="000731E7" w:rsidRDefault="00353EE5" w:rsidP="00192E3E">
      <w:pPr>
        <w:suppressLineNumbers/>
        <w:ind w:left="3119"/>
        <w:jc w:val="right"/>
      </w:pPr>
    </w:p>
    <w:p w:rsidR="00CE4C92" w:rsidRDefault="00CE4C92" w:rsidP="00192E3E">
      <w:pPr>
        <w:suppressLineNumbers/>
        <w:ind w:left="3119"/>
        <w:jc w:val="right"/>
        <w:rPr>
          <w:sz w:val="28"/>
          <w:szCs w:val="28"/>
        </w:rPr>
      </w:pPr>
    </w:p>
    <w:p w:rsidR="00192E3E" w:rsidRDefault="00353EE5" w:rsidP="00192E3E">
      <w:pPr>
        <w:suppressLineNumbers/>
        <w:ind w:left="3119"/>
        <w:jc w:val="right"/>
        <w:rPr>
          <w:sz w:val="28"/>
          <w:szCs w:val="28"/>
        </w:rPr>
      </w:pPr>
      <w:r w:rsidRPr="000731E7">
        <w:rPr>
          <w:sz w:val="28"/>
          <w:szCs w:val="28"/>
        </w:rPr>
        <w:t>«Приложение № 3.4</w:t>
      </w:r>
    </w:p>
    <w:p w:rsidR="00353EE5" w:rsidRPr="000731E7" w:rsidRDefault="00353EE5" w:rsidP="00192E3E">
      <w:pPr>
        <w:suppressLineNumbers/>
        <w:ind w:left="3119"/>
        <w:jc w:val="right"/>
      </w:pPr>
      <w:r w:rsidRPr="000731E7">
        <w:rPr>
          <w:sz w:val="28"/>
          <w:szCs w:val="28"/>
        </w:rPr>
        <w:t>к постановлению Администрации города Омска</w:t>
      </w:r>
    </w:p>
    <w:p w:rsidR="00353EE5" w:rsidRPr="000731E7" w:rsidRDefault="00353EE5" w:rsidP="00192E3E">
      <w:pPr>
        <w:suppressLineNumbers/>
        <w:ind w:left="3119"/>
        <w:jc w:val="right"/>
      </w:pPr>
      <w:r w:rsidRPr="000731E7">
        <w:rPr>
          <w:sz w:val="28"/>
          <w:szCs w:val="28"/>
        </w:rPr>
        <w:t>от 16 февраля 2018 года №</w:t>
      </w:r>
      <w:r w:rsidRPr="000731E7">
        <w:rPr>
          <w:sz w:val="28"/>
          <w:szCs w:val="28"/>
          <w:vertAlign w:val="subscript"/>
        </w:rPr>
        <w:t xml:space="preserve"> </w:t>
      </w:r>
      <w:r w:rsidRPr="000731E7">
        <w:rPr>
          <w:sz w:val="28"/>
          <w:szCs w:val="28"/>
        </w:rPr>
        <w:t>201-п</w:t>
      </w:r>
    </w:p>
    <w:p w:rsidR="00353EE5" w:rsidRPr="000731E7" w:rsidRDefault="00353EE5" w:rsidP="00353EE5">
      <w:pPr>
        <w:suppressLineNumbers/>
        <w:spacing w:after="240"/>
        <w:jc w:val="both"/>
        <w:rPr>
          <w:sz w:val="28"/>
          <w:szCs w:val="28"/>
          <w:vertAlign w:val="subscript"/>
        </w:rPr>
      </w:pPr>
    </w:p>
    <w:p w:rsidR="00353EE5" w:rsidRPr="000731E7" w:rsidRDefault="00353EE5" w:rsidP="00353EE5">
      <w:pPr>
        <w:autoSpaceDE w:val="0"/>
        <w:jc w:val="center"/>
        <w:rPr>
          <w:sz w:val="28"/>
        </w:rPr>
      </w:pPr>
      <w:r w:rsidRPr="000731E7">
        <w:rPr>
          <w:sz w:val="28"/>
          <w:szCs w:val="28"/>
        </w:rPr>
        <w:t>ПОЛОЖЕНИЕ</w:t>
      </w:r>
    </w:p>
    <w:p w:rsidR="00353EE5" w:rsidRPr="000731E7" w:rsidRDefault="00353EE5" w:rsidP="00353EE5">
      <w:pPr>
        <w:jc w:val="center"/>
        <w:rPr>
          <w:sz w:val="28"/>
        </w:rPr>
      </w:pPr>
      <w:r w:rsidRPr="000731E7">
        <w:rPr>
          <w:sz w:val="28"/>
          <w:szCs w:val="28"/>
        </w:rPr>
        <w:t xml:space="preserve">об очередности планируемого развития </w:t>
      </w:r>
      <w:r w:rsidRPr="000731E7">
        <w:rPr>
          <w:rFonts w:eastAsia="Arial"/>
          <w:sz w:val="28"/>
          <w:szCs w:val="28"/>
        </w:rPr>
        <w:t xml:space="preserve">территории </w:t>
      </w:r>
      <w:r w:rsidRPr="000731E7">
        <w:rPr>
          <w:sz w:val="28"/>
          <w:szCs w:val="28"/>
        </w:rPr>
        <w:t xml:space="preserve">элементов </w:t>
      </w:r>
    </w:p>
    <w:p w:rsidR="00353EE5" w:rsidRPr="000731E7" w:rsidRDefault="00353EE5" w:rsidP="00353EE5">
      <w:pPr>
        <w:jc w:val="center"/>
        <w:rPr>
          <w:sz w:val="28"/>
        </w:rPr>
      </w:pPr>
      <w:r w:rsidRPr="000731E7">
        <w:rPr>
          <w:sz w:val="28"/>
          <w:szCs w:val="28"/>
        </w:rPr>
        <w:t xml:space="preserve">планировочной структуры №№ 9, 13, 16 микрорайона № 25 </w:t>
      </w:r>
      <w:r w:rsidRPr="000731E7">
        <w:rPr>
          <w:rFonts w:eastAsia="Arial"/>
          <w:sz w:val="28"/>
          <w:szCs w:val="28"/>
        </w:rPr>
        <w:t xml:space="preserve">планировочного </w:t>
      </w:r>
      <w:r w:rsidRPr="000731E7">
        <w:rPr>
          <w:sz w:val="28"/>
          <w:szCs w:val="28"/>
        </w:rPr>
        <w:t xml:space="preserve">района VI, элемента планировочной структуры № 1 микрорайона № 24 </w:t>
      </w:r>
      <w:r w:rsidRPr="000731E7">
        <w:rPr>
          <w:rFonts w:eastAsia="Arial"/>
          <w:sz w:val="28"/>
          <w:szCs w:val="28"/>
        </w:rPr>
        <w:t xml:space="preserve">планировочного </w:t>
      </w:r>
      <w:r w:rsidRPr="000731E7">
        <w:rPr>
          <w:sz w:val="28"/>
          <w:szCs w:val="28"/>
        </w:rPr>
        <w:t xml:space="preserve">района VI </w:t>
      </w:r>
      <w:r w:rsidRPr="000731E7">
        <w:rPr>
          <w:rFonts w:eastAsia="Arial"/>
          <w:sz w:val="28"/>
          <w:szCs w:val="28"/>
        </w:rPr>
        <w:t>проекта планировки территории</w:t>
      </w:r>
      <w:r w:rsidRPr="000731E7">
        <w:rPr>
          <w:sz w:val="28"/>
          <w:szCs w:val="28"/>
        </w:rPr>
        <w:t xml:space="preserve">, расположенной </w:t>
      </w:r>
    </w:p>
    <w:p w:rsidR="00353EE5" w:rsidRPr="000731E7" w:rsidRDefault="00353EE5" w:rsidP="00353EE5">
      <w:pPr>
        <w:jc w:val="center"/>
        <w:rPr>
          <w:sz w:val="28"/>
        </w:rPr>
      </w:pPr>
      <w:r w:rsidRPr="000731E7">
        <w:rPr>
          <w:sz w:val="28"/>
          <w:szCs w:val="28"/>
        </w:rPr>
        <w:t xml:space="preserve">в границах: левый берег реки Оми – улица Б. Хмельницкого – улица Масленикова – Ленинградская площадь – правый берег реки Иртыш </w:t>
      </w:r>
    </w:p>
    <w:p w:rsidR="00353EE5" w:rsidRPr="000731E7" w:rsidRDefault="00353EE5" w:rsidP="00353EE5">
      <w:pPr>
        <w:jc w:val="center"/>
        <w:rPr>
          <w:sz w:val="28"/>
        </w:rPr>
      </w:pPr>
      <w:r w:rsidRPr="000731E7">
        <w:rPr>
          <w:sz w:val="28"/>
          <w:szCs w:val="28"/>
        </w:rPr>
        <w:t>в Центральном и Октябрьском административных округах города Омска</w:t>
      </w:r>
    </w:p>
    <w:p w:rsidR="00353EE5" w:rsidRPr="000731E7" w:rsidRDefault="00353EE5" w:rsidP="00353EE5">
      <w:pPr>
        <w:rPr>
          <w:sz w:val="28"/>
          <w:szCs w:val="28"/>
        </w:rPr>
      </w:pPr>
    </w:p>
    <w:p w:rsidR="00353EE5" w:rsidRPr="000731E7" w:rsidRDefault="00353EE5" w:rsidP="00353EE5">
      <w:pPr>
        <w:ind w:firstLine="708"/>
        <w:jc w:val="both"/>
        <w:rPr>
          <w:sz w:val="28"/>
        </w:rPr>
      </w:pPr>
      <w:r w:rsidRPr="000731E7">
        <w:rPr>
          <w:color w:val="000000"/>
          <w:sz w:val="28"/>
          <w:szCs w:val="28"/>
        </w:rPr>
        <w:t xml:space="preserve">Очередность планируемого развития территории элементов планировочной структуры №№ 9, 13, 16 микрорайона № 25 </w:t>
      </w:r>
      <w:r w:rsidRPr="000731E7">
        <w:rPr>
          <w:rFonts w:eastAsia="Arial"/>
          <w:color w:val="000000"/>
          <w:sz w:val="28"/>
          <w:szCs w:val="28"/>
        </w:rPr>
        <w:t xml:space="preserve">планировочного </w:t>
      </w:r>
      <w:r w:rsidRPr="000731E7">
        <w:rPr>
          <w:color w:val="000000"/>
          <w:sz w:val="28"/>
          <w:szCs w:val="28"/>
        </w:rPr>
        <w:t xml:space="preserve">района VI, элемента планировочной структуры № 1 микрорайона № 24 </w:t>
      </w:r>
      <w:r w:rsidRPr="000731E7">
        <w:rPr>
          <w:rFonts w:eastAsia="Arial"/>
          <w:color w:val="000000"/>
          <w:sz w:val="28"/>
          <w:szCs w:val="28"/>
        </w:rPr>
        <w:t xml:space="preserve">планировочного </w:t>
      </w:r>
      <w:r w:rsidRPr="000731E7">
        <w:rPr>
          <w:color w:val="000000"/>
          <w:sz w:val="28"/>
          <w:szCs w:val="28"/>
        </w:rPr>
        <w:t>района VI</w:t>
      </w:r>
      <w:r w:rsidR="00192E3E">
        <w:rPr>
          <w:color w:val="000000"/>
          <w:sz w:val="28"/>
          <w:szCs w:val="28"/>
        </w:rPr>
        <w:t xml:space="preserve"> </w:t>
      </w:r>
      <w:r w:rsidRPr="000731E7">
        <w:rPr>
          <w:color w:val="000000"/>
          <w:sz w:val="28"/>
          <w:szCs w:val="28"/>
        </w:rPr>
        <w:t>проекта планировки территории, расположенной</w:t>
      </w:r>
      <w:r w:rsidR="00192E3E">
        <w:rPr>
          <w:color w:val="000000"/>
          <w:sz w:val="28"/>
          <w:szCs w:val="28"/>
        </w:rPr>
        <w:t xml:space="preserve"> </w:t>
      </w:r>
      <w:r w:rsidRPr="000731E7">
        <w:rPr>
          <w:color w:val="000000"/>
          <w:sz w:val="28"/>
          <w:szCs w:val="28"/>
        </w:rPr>
        <w:t xml:space="preserve">в границах: </w:t>
      </w:r>
      <w:r w:rsidRPr="000731E7">
        <w:rPr>
          <w:sz w:val="28"/>
          <w:szCs w:val="28"/>
        </w:rPr>
        <w:t>левый берег реки Оми – улица Б. Хмельницкого – улица Масленикова – Ленинградская площадь – правый берег реки Иртыш</w:t>
      </w:r>
      <w:r w:rsidR="00192E3E">
        <w:rPr>
          <w:sz w:val="28"/>
          <w:szCs w:val="28"/>
        </w:rPr>
        <w:t xml:space="preserve"> </w:t>
      </w:r>
      <w:r w:rsidRPr="000731E7">
        <w:rPr>
          <w:sz w:val="28"/>
          <w:szCs w:val="28"/>
        </w:rPr>
        <w:t>в Центральном и Октябрьском административных округах города Омска</w:t>
      </w:r>
      <w:r w:rsidR="00192E3E">
        <w:rPr>
          <w:sz w:val="28"/>
          <w:szCs w:val="28"/>
        </w:rPr>
        <w:t xml:space="preserve"> </w:t>
      </w:r>
      <w:r w:rsidRPr="000731E7">
        <w:rPr>
          <w:sz w:val="28"/>
          <w:szCs w:val="28"/>
        </w:rPr>
        <w:t>(далее – проектируемая территория), не подлежит установлению, поскольку</w:t>
      </w:r>
      <w:r w:rsidR="00192E3E">
        <w:rPr>
          <w:sz w:val="28"/>
          <w:szCs w:val="28"/>
        </w:rPr>
        <w:t xml:space="preserve"> </w:t>
      </w:r>
      <w:r w:rsidRPr="000731E7">
        <w:rPr>
          <w:sz w:val="28"/>
          <w:szCs w:val="28"/>
        </w:rPr>
        <w:t>в границах проектируемой территории не планируется строительство объектов капитального строительства.</w:t>
      </w:r>
    </w:p>
    <w:p w:rsidR="00353EE5" w:rsidRPr="000731E7" w:rsidRDefault="00353EE5" w:rsidP="00353EE5">
      <w:pPr>
        <w:ind w:firstLine="708"/>
        <w:jc w:val="both"/>
        <w:rPr>
          <w:sz w:val="28"/>
        </w:rPr>
      </w:pPr>
      <w:r w:rsidRPr="000731E7">
        <w:rPr>
          <w:sz w:val="28"/>
          <w:szCs w:val="28"/>
        </w:rPr>
        <w:t>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Омского городского Совета от 16 декабря 2015 года № 404 «Об утверждении Программы комплексного развития систем коммунальной инфраструктуры муниципального образования городской округ город Омск Омской области на 2016 – 2025 годы», в границах проектируемой территории отсутствуют.»</w:t>
      </w:r>
    </w:p>
    <w:p w:rsidR="00353EE5" w:rsidRPr="000731E7" w:rsidRDefault="00353EE5" w:rsidP="00353EE5">
      <w:pPr>
        <w:tabs>
          <w:tab w:val="left" w:pos="900"/>
        </w:tabs>
        <w:spacing w:line="276" w:lineRule="auto"/>
        <w:ind w:firstLine="706"/>
        <w:jc w:val="both"/>
        <w:rPr>
          <w:rFonts w:eastAsia="Calibri"/>
          <w:sz w:val="28"/>
          <w:szCs w:val="28"/>
        </w:rPr>
      </w:pPr>
    </w:p>
    <w:p w:rsidR="00353EE5" w:rsidRPr="000731E7" w:rsidRDefault="00353EE5" w:rsidP="00353EE5">
      <w:pPr>
        <w:tabs>
          <w:tab w:val="left" w:pos="900"/>
        </w:tabs>
        <w:spacing w:line="276" w:lineRule="auto"/>
        <w:ind w:firstLine="706"/>
        <w:jc w:val="both"/>
        <w:rPr>
          <w:rFonts w:eastAsia="Calibri"/>
          <w:sz w:val="28"/>
          <w:szCs w:val="28"/>
        </w:rPr>
      </w:pPr>
    </w:p>
    <w:p w:rsidR="00353EE5" w:rsidRPr="000731E7" w:rsidRDefault="00353EE5" w:rsidP="00353EE5">
      <w:pPr>
        <w:tabs>
          <w:tab w:val="left" w:pos="900"/>
        </w:tabs>
        <w:spacing w:line="276" w:lineRule="auto"/>
        <w:jc w:val="center"/>
        <w:rPr>
          <w:rFonts w:eastAsia="Calibri"/>
          <w:szCs w:val="22"/>
        </w:rPr>
      </w:pPr>
      <w:r w:rsidRPr="000731E7">
        <w:rPr>
          <w:rFonts w:eastAsia="Calibri"/>
          <w:sz w:val="28"/>
          <w:szCs w:val="28"/>
        </w:rPr>
        <w:t>__________________</w:t>
      </w:r>
    </w:p>
    <w:p w:rsidR="00CE4C92" w:rsidRDefault="00CE4C92">
      <w:pPr>
        <w:pStyle w:val="ConsPlusNormal"/>
        <w:ind w:firstLine="0"/>
        <w:jc w:val="both"/>
        <w:sectPr w:rsidR="00CE4C92" w:rsidSect="00353EE5">
          <w:pgSz w:w="11906" w:h="16838"/>
          <w:pgMar w:top="1134" w:right="851" w:bottom="964" w:left="1701" w:header="720" w:footer="720" w:gutter="0"/>
          <w:pgNumType w:start="1"/>
          <w:cols w:space="720"/>
          <w:titlePg/>
          <w:docGrid w:linePitch="360"/>
        </w:sectPr>
      </w:pPr>
    </w:p>
    <w:p w:rsidR="000908D8" w:rsidRDefault="00192E3E">
      <w:pPr>
        <w:pStyle w:val="ConsPlusNormal"/>
        <w:ind w:firstLine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6107430" cy="6124575"/>
            <wp:effectExtent l="1905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908D8" w:rsidSect="00353EE5">
      <w:pgSz w:w="11906" w:h="16838"/>
      <w:pgMar w:top="1134" w:right="851" w:bottom="964" w:left="1701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A4A4C" w:rsidRDefault="00EA4A4C">
      <w:r>
        <w:separator/>
      </w:r>
    </w:p>
  </w:endnote>
  <w:endnote w:type="continuationSeparator" w:id="0">
    <w:p w:rsidR="00EA4A4C" w:rsidRDefault="00EA4A4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ans">
    <w:altName w:val="Arial"/>
    <w:charset w:val="CC"/>
    <w:family w:val="swiss"/>
    <w:pitch w:val="variable"/>
    <w:sig w:usb0="00000203" w:usb1="00000000" w:usb2="00000000" w:usb3="00000000" w:csb0="00000005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A4A4C" w:rsidRDefault="00EA4A4C">
      <w:r>
        <w:separator/>
      </w:r>
    </w:p>
  </w:footnote>
  <w:footnote w:type="continuationSeparator" w:id="0">
    <w:p w:rsidR="00EA4A4C" w:rsidRDefault="00EA4A4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embedSystemFonts/>
  <w:stylePaneFormatFilter w:val="0000"/>
  <w:defaultTabStop w:val="720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276CB"/>
    <w:rsid w:val="000908D8"/>
    <w:rsid w:val="00192E3E"/>
    <w:rsid w:val="00353EE5"/>
    <w:rsid w:val="009276CB"/>
    <w:rsid w:val="00CE4C92"/>
    <w:rsid w:val="00EA4A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</w:pPr>
    <w:rPr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9">
    <w:name w:val="Основной шрифт абзаца9"/>
  </w:style>
  <w:style w:type="character" w:customStyle="1" w:styleId="8">
    <w:name w:val="Основной шрифт абзаца8"/>
  </w:style>
  <w:style w:type="character" w:customStyle="1" w:styleId="7">
    <w:name w:val="Основной шрифт абзаца7"/>
  </w:style>
  <w:style w:type="character" w:customStyle="1" w:styleId="6">
    <w:name w:val="Основной шрифт абзаца6"/>
  </w:style>
  <w:style w:type="character" w:customStyle="1" w:styleId="5">
    <w:name w:val="Основной шрифт абзаца5"/>
  </w:style>
  <w:style w:type="character" w:customStyle="1" w:styleId="4">
    <w:name w:val="Основной шрифт абзаца4"/>
  </w:style>
  <w:style w:type="character" w:customStyle="1" w:styleId="3">
    <w:name w:val="Основной шрифт абзаца3"/>
  </w:style>
  <w:style w:type="character" w:customStyle="1" w:styleId="2">
    <w:name w:val="Основной шрифт абзаца2"/>
  </w:style>
  <w:style w:type="character" w:customStyle="1" w:styleId="1">
    <w:name w:val="Основной шрифт абзаца1"/>
  </w:style>
  <w:style w:type="character" w:customStyle="1" w:styleId="10">
    <w:name w:val=" Знак Знак1"/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3">
    <w:name w:val=" Знак Знак"/>
    <w:basedOn w:val="10"/>
  </w:style>
  <w:style w:type="character" w:customStyle="1" w:styleId="a4">
    <w:name w:val="Нижний колонтитул Знак"/>
    <w:rPr>
      <w:sz w:val="24"/>
      <w:szCs w:val="24"/>
      <w:lang w:eastAsia="zh-CN"/>
    </w:rPr>
  </w:style>
  <w:style w:type="character" w:customStyle="1" w:styleId="a5">
    <w:name w:val="Верхний колонтитул Знак"/>
    <w:rPr>
      <w:sz w:val="24"/>
      <w:szCs w:val="24"/>
      <w:lang w:eastAsia="zh-CN"/>
    </w:rPr>
  </w:style>
  <w:style w:type="character" w:styleId="a6">
    <w:name w:val="Hyperlink"/>
    <w:rPr>
      <w:color w:val="000080"/>
      <w:u w:val="single"/>
      <w:lang/>
    </w:rPr>
  </w:style>
  <w:style w:type="character" w:customStyle="1" w:styleId="a7">
    <w:name w:val="ОГП_Содержимое таблицы Знак"/>
    <w:rPr>
      <w:sz w:val="24"/>
      <w:szCs w:val="24"/>
      <w:lang w:eastAsia="zh-CN"/>
    </w:rPr>
  </w:style>
  <w:style w:type="paragraph" w:customStyle="1" w:styleId="a8">
    <w:name w:val="Заголовок"/>
    <w:basedOn w:val="a"/>
    <w:next w:val="a9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9">
    <w:name w:val="Body Text"/>
    <w:basedOn w:val="a"/>
    <w:pPr>
      <w:spacing w:after="120"/>
    </w:pPr>
  </w:style>
  <w:style w:type="paragraph" w:styleId="aa">
    <w:name w:val="List"/>
    <w:basedOn w:val="a9"/>
    <w:rPr>
      <w:rFonts w:cs="Mangal"/>
    </w:rPr>
  </w:style>
  <w:style w:type="paragraph" w:styleId="ab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90">
    <w:name w:val="Указатель9"/>
    <w:basedOn w:val="a"/>
    <w:pPr>
      <w:suppressLineNumbers/>
    </w:pPr>
    <w:rPr>
      <w:rFonts w:cs="Mangal"/>
    </w:rPr>
  </w:style>
  <w:style w:type="paragraph" w:customStyle="1" w:styleId="80">
    <w:name w:val="Название объекта8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81">
    <w:name w:val="Указатель8"/>
    <w:basedOn w:val="a"/>
    <w:pPr>
      <w:suppressLineNumbers/>
    </w:pPr>
    <w:rPr>
      <w:rFonts w:cs="Mangal"/>
    </w:rPr>
  </w:style>
  <w:style w:type="paragraph" w:customStyle="1" w:styleId="70">
    <w:name w:val="Название объекта7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71">
    <w:name w:val="Указатель7"/>
    <w:basedOn w:val="a"/>
    <w:pPr>
      <w:suppressLineNumbers/>
    </w:pPr>
    <w:rPr>
      <w:rFonts w:cs="Arial"/>
    </w:rPr>
  </w:style>
  <w:style w:type="paragraph" w:customStyle="1" w:styleId="60">
    <w:name w:val="Название объекта6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61">
    <w:name w:val="Указатель6"/>
    <w:basedOn w:val="a"/>
    <w:pPr>
      <w:suppressLineNumbers/>
    </w:pPr>
    <w:rPr>
      <w:rFonts w:cs="Mangal"/>
    </w:rPr>
  </w:style>
  <w:style w:type="paragraph" w:customStyle="1" w:styleId="50">
    <w:name w:val="Название объекта5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51">
    <w:name w:val="Указатель5"/>
    <w:basedOn w:val="a"/>
    <w:pPr>
      <w:suppressLineNumbers/>
    </w:pPr>
    <w:rPr>
      <w:rFonts w:cs="Mangal"/>
    </w:rPr>
  </w:style>
  <w:style w:type="paragraph" w:customStyle="1" w:styleId="40">
    <w:name w:val="Название объекта4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41">
    <w:name w:val="Указатель4"/>
    <w:basedOn w:val="a"/>
    <w:pPr>
      <w:suppressLineNumbers/>
    </w:pPr>
    <w:rPr>
      <w:rFonts w:cs="Mangal"/>
    </w:rPr>
  </w:style>
  <w:style w:type="paragraph" w:customStyle="1" w:styleId="30">
    <w:name w:val="Название объекта3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31">
    <w:name w:val="Указатель3"/>
    <w:basedOn w:val="a"/>
    <w:pPr>
      <w:suppressLineNumbers/>
    </w:pPr>
    <w:rPr>
      <w:rFonts w:cs="Mangal"/>
    </w:rPr>
  </w:style>
  <w:style w:type="paragraph" w:customStyle="1" w:styleId="20">
    <w:name w:val="Название объекта2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21">
    <w:name w:val="Указатель2"/>
    <w:basedOn w:val="a"/>
    <w:pPr>
      <w:suppressLineNumbers/>
    </w:pPr>
    <w:rPr>
      <w:rFonts w:cs="Mangal"/>
    </w:rPr>
  </w:style>
  <w:style w:type="paragraph" w:customStyle="1" w:styleId="11">
    <w:name w:val="Название объекта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2">
    <w:name w:val="Указатель1"/>
    <w:basedOn w:val="a"/>
    <w:pPr>
      <w:suppressLineNumbers/>
    </w:pPr>
    <w:rPr>
      <w:rFonts w:cs="Mangal"/>
    </w:rPr>
  </w:style>
  <w:style w:type="paragraph" w:customStyle="1" w:styleId="13">
    <w:name w:val="1"/>
    <w:basedOn w:val="a"/>
    <w:pPr>
      <w:tabs>
        <w:tab w:val="left" w:pos="1843"/>
        <w:tab w:val="right" w:pos="9498"/>
      </w:tabs>
      <w:suppressAutoHyphens w:val="0"/>
      <w:spacing w:before="100" w:after="100"/>
      <w:jc w:val="center"/>
    </w:pPr>
    <w:rPr>
      <w:b/>
      <w:sz w:val="28"/>
    </w:rPr>
  </w:style>
  <w:style w:type="paragraph" w:customStyle="1" w:styleId="ac">
    <w:name w:val="Нормальный (таблица)"/>
    <w:basedOn w:val="a"/>
    <w:next w:val="a"/>
    <w:pPr>
      <w:widowControl w:val="0"/>
      <w:suppressAutoHyphens w:val="0"/>
      <w:autoSpaceDE w:val="0"/>
      <w:jc w:val="both"/>
    </w:pPr>
    <w:rPr>
      <w:rFonts w:ascii="Times New Roman CYR" w:hAnsi="Times New Roman CYR" w:cs="Times New Roman CYR"/>
    </w:rPr>
  </w:style>
  <w:style w:type="paragraph" w:customStyle="1" w:styleId="ad">
    <w:name w:val="Прижатый влево"/>
    <w:basedOn w:val="a"/>
    <w:next w:val="a"/>
    <w:pPr>
      <w:widowControl w:val="0"/>
      <w:suppressAutoHyphens w:val="0"/>
      <w:autoSpaceDE w:val="0"/>
    </w:pPr>
    <w:rPr>
      <w:rFonts w:ascii="Times New Roman CYR" w:hAnsi="Times New Roman CYR" w:cs="Times New Roman CYR"/>
    </w:rPr>
  </w:style>
  <w:style w:type="paragraph" w:customStyle="1" w:styleId="14">
    <w:name w:val="Красная строка1"/>
    <w:basedOn w:val="a9"/>
    <w:pPr>
      <w:ind w:firstLine="210"/>
    </w:p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ae">
    <w:name w:val="Содержимое врезки"/>
    <w:basedOn w:val="a"/>
  </w:style>
  <w:style w:type="paragraph" w:customStyle="1" w:styleId="af">
    <w:name w:val="Содержимое таблицы"/>
    <w:basedOn w:val="a"/>
    <w:pPr>
      <w:suppressLineNumbers/>
    </w:pPr>
  </w:style>
  <w:style w:type="paragraph" w:customStyle="1" w:styleId="af0">
    <w:name w:val="Заголовок таблицы"/>
    <w:basedOn w:val="af"/>
    <w:pPr>
      <w:jc w:val="center"/>
    </w:pPr>
    <w:rPr>
      <w:b/>
      <w:bCs/>
    </w:rPr>
  </w:style>
  <w:style w:type="paragraph" w:customStyle="1" w:styleId="af1">
    <w:name w:val="Верхний и нижний колонтитулы"/>
    <w:basedOn w:val="a"/>
    <w:pPr>
      <w:suppressLineNumbers/>
      <w:tabs>
        <w:tab w:val="center" w:pos="4818"/>
        <w:tab w:val="right" w:pos="9637"/>
      </w:tabs>
    </w:pPr>
  </w:style>
  <w:style w:type="paragraph" w:styleId="af2">
    <w:name w:val="header"/>
    <w:basedOn w:val="af1"/>
  </w:style>
  <w:style w:type="paragraph" w:styleId="af3">
    <w:name w:val="footer"/>
    <w:basedOn w:val="a"/>
    <w:pPr>
      <w:tabs>
        <w:tab w:val="center" w:pos="4677"/>
        <w:tab w:val="right" w:pos="9355"/>
      </w:tabs>
    </w:pPr>
  </w:style>
  <w:style w:type="paragraph" w:customStyle="1" w:styleId="af4">
    <w:name w:val="ОГП_Содержимое таблицы"/>
    <w:basedOn w:val="a"/>
    <w:pPr>
      <w:suppressLineNumbers/>
      <w:jc w:val="both"/>
    </w:pPr>
  </w:style>
  <w:style w:type="paragraph" w:customStyle="1" w:styleId="af5">
    <w:name w:val="НЗФ_Текст_Список"/>
    <w:basedOn w:val="a"/>
    <w:pPr>
      <w:tabs>
        <w:tab w:val="left" w:pos="900"/>
      </w:tabs>
      <w:spacing w:line="276" w:lineRule="auto"/>
      <w:ind w:firstLine="706"/>
      <w:jc w:val="both"/>
    </w:pPr>
    <w:rPr>
      <w:rFonts w:eastAsia="Calibri"/>
      <w:szCs w:val="22"/>
    </w:rPr>
  </w:style>
  <w:style w:type="paragraph" w:customStyle="1" w:styleId="ConsPlusTitle">
    <w:name w:val="ConsPlusTitle"/>
    <w:pPr>
      <w:widowControl w:val="0"/>
      <w:suppressAutoHyphens/>
      <w:autoSpaceDE w:val="0"/>
    </w:pPr>
    <w:rPr>
      <w:rFonts w:ascii="Arial" w:hAnsi="Arial" w:cs="Arial"/>
      <w:b/>
      <w:bCs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951</Words>
  <Characters>5423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01.04.2015 N 485-п(ред. от 27.10.2016)"Об утверждении документации по планировке некоторых частей территории муниципального образования городской округ город Омск Омской области"(вместе с "Положением о размещени</vt:lpstr>
    </vt:vector>
  </TitlesOfParts>
  <Company>Microsoft</Company>
  <LinksUpToDate>false</LinksUpToDate>
  <CharactersWithSpaces>6362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01.04.2015 N 485-п(ред. от 27.10.2016)"Об утверждении документации по планировке некоторых частей территории муниципального образования городской округ город Омск Омской области"(вместе с "Положением о размещении объектов капитального строительства и характеристиках планируемого развития территории, расположенной в границах полосы отвода железной дороги вдоль улиц Леконта, Хабаровская, Новгородская, Ростовская, Красной Звезды, Новосортировочная, 1-я Комсомольск</dc:title>
  <dc:creator>kamenskih</dc:creator>
  <cp:lastModifiedBy>Борисова</cp:lastModifiedBy>
  <cp:revision>2</cp:revision>
  <cp:lastPrinted>2022-09-15T11:11:00Z</cp:lastPrinted>
  <dcterms:created xsi:type="dcterms:W3CDTF">2022-09-21T10:47:00Z</dcterms:created>
  <dcterms:modified xsi:type="dcterms:W3CDTF">2022-09-21T10:47:00Z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4021.00.65</vt:lpwstr>
  </property>
</Properties>
</file>